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DB" w:rsidRDefault="00A008DB" w:rsidP="00A008DB">
      <w:pPr>
        <w:pStyle w:val="a3"/>
        <w:spacing w:before="0" w:beforeAutospacing="0" w:after="0" w:afterAutospacing="0" w:line="450" w:lineRule="atLeast"/>
        <w:jc w:val="center"/>
        <w:rPr>
          <w:b/>
          <w:color w:val="000000"/>
          <w:sz w:val="28"/>
        </w:rPr>
      </w:pPr>
      <w:r>
        <w:rPr>
          <w:rStyle w:val="a10"/>
          <w:rFonts w:hint="eastAsia"/>
          <w:b/>
          <w:color w:val="000000"/>
          <w:sz w:val="28"/>
        </w:rPr>
        <w:t>上海复星公益基金会保值增值投资活动管理办法（试行）</w:t>
      </w:r>
    </w:p>
    <w:p w:rsidR="00A008DB" w:rsidRDefault="00A008DB" w:rsidP="00A008DB">
      <w:pPr>
        <w:pStyle w:val="a3"/>
        <w:spacing w:before="0" w:beforeAutospacing="0" w:after="0" w:afterAutospacing="0" w:line="450" w:lineRule="atLeast"/>
        <w:rPr>
          <w:color w:val="000000"/>
        </w:rPr>
      </w:pPr>
    </w:p>
    <w:p w:rsidR="00A008DB" w:rsidRPr="00D33B06" w:rsidRDefault="00A008DB" w:rsidP="00A008DB">
      <w:pPr>
        <w:pStyle w:val="a3"/>
        <w:spacing w:before="0" w:beforeAutospacing="0" w:after="0" w:afterAutospacing="0" w:line="450" w:lineRule="atLeast"/>
        <w:ind w:firstLine="480"/>
        <w:rPr>
          <w:rStyle w:val="a10"/>
          <w:b/>
          <w:color w:val="000000"/>
        </w:rPr>
      </w:pPr>
      <w:r w:rsidRPr="00D33B06">
        <w:rPr>
          <w:rStyle w:val="a10"/>
          <w:rFonts w:hint="eastAsia"/>
          <w:b/>
          <w:color w:val="000000"/>
        </w:rPr>
        <w:t>第一章</w:t>
      </w:r>
      <w:r w:rsidRPr="00D33B06">
        <w:rPr>
          <w:rStyle w:val="a10"/>
          <w:b/>
          <w:color w:val="000000"/>
        </w:rPr>
        <w:t xml:space="preserve"> 总  则 </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第一条</w:t>
      </w:r>
      <w:r>
        <w:rPr>
          <w:rStyle w:val="a10"/>
          <w:color w:val="000000"/>
        </w:rPr>
        <w:t xml:space="preserve"> 为实现资金的保值增值，防范和化解各类资金风险，使资金更好地用于上海复星公益基金会（以下简称“基金会”）章程规定的公益事业，根据《中华人民共和国慈善法》、《基金会管理条例》、《慈善组织保值增值投资活动管理暂行办法》等有关法律法规规章以及《上海复星公益基金会章程》的有关规定，结合本基金会实际，特制定本管理办法。</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第二条</w:t>
      </w:r>
      <w:r>
        <w:rPr>
          <w:rStyle w:val="a10"/>
          <w:color w:val="000000"/>
        </w:rPr>
        <w:t xml:space="preserve"> 基金会的保值增值投资活动必须遵循合法性原则，严格遵守国家、地方法律法规，尊重投资的市场规律。</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第三条</w:t>
      </w:r>
      <w:r>
        <w:rPr>
          <w:rStyle w:val="a10"/>
          <w:color w:val="000000"/>
        </w:rPr>
        <w:t xml:space="preserve"> 基金会的保值增值投资活动必须遵循安全性原则，在综合考虑政策风险、信用风险、利率风险和流动性风险的前提下，尽可能降低和规避风险。 </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第四条</w:t>
      </w:r>
      <w:r>
        <w:rPr>
          <w:rStyle w:val="a10"/>
          <w:color w:val="000000"/>
        </w:rPr>
        <w:t xml:space="preserve"> 基金会的保值增值投资活动必须遵循有效性原则，在合法、安全的前提下，实现资金运作收益的最优化，促进慈善事业持续健康发展。 </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第五条</w:t>
      </w:r>
      <w:r>
        <w:rPr>
          <w:rStyle w:val="a10"/>
          <w:color w:val="000000"/>
        </w:rPr>
        <w:t xml:space="preserve"> 基金会的保值增值投资活动必须符合基金会的宗旨，维护基金会的信誉。基金会应遵循捐赠人意愿开展增值保值投资活动，保持资金流动性，</w:t>
      </w:r>
      <w:proofErr w:type="gramStart"/>
      <w:r>
        <w:rPr>
          <w:rStyle w:val="a10"/>
          <w:color w:val="000000"/>
        </w:rPr>
        <w:t>更好保障</w:t>
      </w:r>
      <w:proofErr w:type="gramEnd"/>
      <w:r>
        <w:rPr>
          <w:rStyle w:val="a10"/>
          <w:color w:val="000000"/>
        </w:rPr>
        <w:t>基金会公益支出。</w:t>
      </w:r>
    </w:p>
    <w:p w:rsidR="00A008DB" w:rsidRDefault="00A008DB" w:rsidP="00A008DB">
      <w:pPr>
        <w:pStyle w:val="a3"/>
        <w:spacing w:before="0" w:beforeAutospacing="0" w:after="0" w:afterAutospacing="0" w:line="450" w:lineRule="atLeast"/>
        <w:ind w:firstLine="480"/>
        <w:rPr>
          <w:rStyle w:val="a10"/>
          <w:color w:val="000000"/>
        </w:rPr>
      </w:pPr>
    </w:p>
    <w:p w:rsidR="00A008DB" w:rsidRPr="00D33B06" w:rsidRDefault="00A008DB" w:rsidP="00A008DB">
      <w:pPr>
        <w:pStyle w:val="a3"/>
        <w:spacing w:before="0" w:beforeAutospacing="0" w:after="0" w:afterAutospacing="0" w:line="450" w:lineRule="atLeast"/>
        <w:ind w:firstLine="480"/>
        <w:rPr>
          <w:rStyle w:val="a10"/>
          <w:b/>
          <w:color w:val="000000"/>
        </w:rPr>
      </w:pPr>
      <w:r w:rsidRPr="00D33B06">
        <w:rPr>
          <w:rStyle w:val="a10"/>
          <w:rFonts w:hint="eastAsia"/>
          <w:b/>
          <w:color w:val="000000"/>
        </w:rPr>
        <w:t>第二章</w:t>
      </w:r>
      <w:r w:rsidRPr="00D33B06">
        <w:rPr>
          <w:rStyle w:val="a10"/>
          <w:b/>
          <w:color w:val="000000"/>
        </w:rPr>
        <w:t xml:space="preserve"> 保值增值投资活动组织机构与职责</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b/>
          <w:color w:val="000000"/>
        </w:rPr>
        <w:t>第六条</w:t>
      </w:r>
      <w:r>
        <w:rPr>
          <w:rStyle w:val="a10"/>
          <w:color w:val="000000"/>
        </w:rPr>
        <w:t xml:space="preserve"> 理事会作为基金会的最高权力机构，拥有基金会保值增值投资活动的最终决策和监管的权力。主要行使以下职能：</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（一）每年召开理事会，听取并审议本年度的投资报告，审核并决定下一年度保值增值投资活动计划，包括保值增值投资活动金额、保值增值投资活动对象和保值增值投资活动结构等；</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（二）审核并决定当年保值增值投资活动计划的调整；</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（三）审核批准保值增值投资活动管理办法；</w:t>
      </w:r>
      <w:r>
        <w:rPr>
          <w:rStyle w:val="a10"/>
          <w:color w:val="000000"/>
        </w:rPr>
        <w:t xml:space="preserve"> </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（四）决定其他重大保值增值投资活动事项。</w:t>
      </w:r>
      <w:r>
        <w:rPr>
          <w:rStyle w:val="a10"/>
          <w:color w:val="000000"/>
        </w:rPr>
        <w:t xml:space="preserve"> </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第七条</w:t>
      </w:r>
      <w:r>
        <w:rPr>
          <w:rStyle w:val="a10"/>
          <w:color w:val="000000"/>
        </w:rPr>
        <w:t xml:space="preserve"> 为确保基金会保值增值投资活动的合法、安全、有效，经理事会批准外聘内设资产运营监督委员会，该委员会由金融、法律、财务、审计等专业领域的专家学者组成，主要行使以下职能： </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lastRenderedPageBreak/>
        <w:t>（一）从专业化角度对保值增值投资活动的政策、法律、金融、市场、风险等问题提供咨询和指导；</w:t>
      </w:r>
      <w:r>
        <w:rPr>
          <w:rStyle w:val="a10"/>
          <w:color w:val="000000"/>
        </w:rPr>
        <w:t xml:space="preserve"> </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（二）对基金会年度保值增值投资活动计划和重大保值增值投资活动进行评价并提出意见建议；</w:t>
      </w:r>
      <w:r>
        <w:rPr>
          <w:rStyle w:val="a10"/>
          <w:color w:val="000000"/>
        </w:rPr>
        <w:t xml:space="preserve"> </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（三）对基金会的保值增值投资活动过程进行深入了解和监督，提出意见和建议，以利于保值增值投资活动合法、安全、有效；</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（四）经理事会授权的其他事项。</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b/>
          <w:color w:val="000000"/>
        </w:rPr>
        <w:t xml:space="preserve">第八条 </w:t>
      </w:r>
      <w:r>
        <w:rPr>
          <w:rStyle w:val="a10"/>
          <w:color w:val="000000"/>
        </w:rPr>
        <w:t>在基金会秘书长办公会议领导下，由基金会运营管理部门具体负责制定保值增值投资活动计划，并经理事会决议通过后负责执行。主要职责是：</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（一）编制基金会年度保值增值投资活动计划；</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（二）执行理事会决议，负责保值增值投资活动计划的实施；</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（三）在执行委托保值增值投资活动计划时，协助律师对受托人的背景资料、保值增值投资活动合同、协议等进行审核；</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（四）了解和掌握保值增值投资活动的收益和损失情况等，发现问题及时向理事会报告；</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（五）为保值增值投资活动建立专项档案，完整保存保值增值投资活动论证、审批、管理和回收等过程的资料。</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第九条</w:t>
      </w:r>
      <w:r w:rsidRPr="002E69C0">
        <w:rPr>
          <w:rStyle w:val="a10"/>
          <w:b/>
          <w:color w:val="000000"/>
        </w:rPr>
        <w:t xml:space="preserve"> </w:t>
      </w:r>
      <w:r>
        <w:rPr>
          <w:rStyle w:val="a10"/>
          <w:color w:val="000000"/>
        </w:rPr>
        <w:t>建立健全规范的保值增值投资活动议事规则，保值增值投资活动计划必须经过理事会决策同意方可执行。</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b/>
          <w:color w:val="000000"/>
        </w:rPr>
        <w:t>第十条</w:t>
      </w:r>
      <w:r>
        <w:rPr>
          <w:rStyle w:val="a10"/>
          <w:color w:val="000000"/>
        </w:rPr>
        <w:t xml:space="preserve"> 监事（会）负责对保值增值投资活动进行跟踪了解和监督，并向理事会报告保值增值投资活动情况。</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b/>
          <w:color w:val="000000"/>
        </w:rPr>
        <w:t>第十一条</w:t>
      </w:r>
      <w:r>
        <w:rPr>
          <w:rStyle w:val="a10"/>
          <w:color w:val="000000"/>
        </w:rPr>
        <w:t xml:space="preserve"> 基金会保值增值投资活动方案理事会决策前需征求基金会运营管理部门、律师意见。</w:t>
      </w:r>
    </w:p>
    <w:p w:rsidR="00A008DB" w:rsidRDefault="00A008DB" w:rsidP="00A008DB">
      <w:pPr>
        <w:pStyle w:val="a3"/>
        <w:spacing w:before="0" w:beforeAutospacing="0" w:after="0" w:afterAutospacing="0" w:line="450" w:lineRule="atLeast"/>
        <w:ind w:firstLine="480"/>
        <w:rPr>
          <w:rStyle w:val="a10"/>
          <w:color w:val="000000"/>
        </w:rPr>
      </w:pPr>
      <w:r>
        <w:rPr>
          <w:rStyle w:val="a10"/>
          <w:color w:val="000000"/>
        </w:rPr>
        <w:t xml:space="preserve">  </w:t>
      </w:r>
    </w:p>
    <w:p w:rsidR="00A008DB" w:rsidRPr="00D33B06" w:rsidRDefault="00A008DB" w:rsidP="00A008DB">
      <w:pPr>
        <w:pStyle w:val="a3"/>
        <w:spacing w:before="0" w:beforeAutospacing="0" w:after="0" w:afterAutospacing="0" w:line="450" w:lineRule="atLeast"/>
        <w:ind w:firstLine="480"/>
        <w:rPr>
          <w:rStyle w:val="a10"/>
          <w:b/>
          <w:color w:val="000000"/>
        </w:rPr>
      </w:pPr>
      <w:r w:rsidRPr="00D33B06">
        <w:rPr>
          <w:rStyle w:val="a10"/>
          <w:rFonts w:hint="eastAsia"/>
          <w:b/>
          <w:color w:val="000000"/>
        </w:rPr>
        <w:t>第三章</w:t>
      </w:r>
      <w:r w:rsidRPr="00D33B06">
        <w:rPr>
          <w:rStyle w:val="a10"/>
          <w:b/>
          <w:color w:val="000000"/>
        </w:rPr>
        <w:t xml:space="preserve"> 保值增值投资活动的资金来源</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第十二条</w:t>
      </w:r>
      <w:r>
        <w:rPr>
          <w:rStyle w:val="a10"/>
          <w:color w:val="000000"/>
        </w:rPr>
        <w:t xml:space="preserve"> 基金会可以用于保值增值投资活动的财产限于非限定性资产和在投资期间暂不需要拨付的限定性资产。</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b/>
          <w:color w:val="000000"/>
        </w:rPr>
        <w:t>第十三条</w:t>
      </w:r>
      <w:r>
        <w:rPr>
          <w:rStyle w:val="a10"/>
          <w:color w:val="000000"/>
        </w:rPr>
        <w:t xml:space="preserve"> 基金会必须持有充足的现金、银行存款和货币市场基金等流动性较高的资产，确保待拨付捐赠资金按捐赠协议的约定及时、足额划拨。</w:t>
      </w:r>
    </w:p>
    <w:p w:rsidR="00A008DB" w:rsidRDefault="00A008DB" w:rsidP="00A008DB">
      <w:pPr>
        <w:pStyle w:val="a3"/>
        <w:spacing w:before="0" w:beforeAutospacing="0" w:after="0" w:afterAutospacing="0" w:line="450" w:lineRule="atLeast"/>
        <w:ind w:firstLine="480"/>
        <w:rPr>
          <w:rStyle w:val="a10"/>
          <w:color w:val="000000"/>
        </w:rPr>
      </w:pPr>
      <w:r>
        <w:rPr>
          <w:rStyle w:val="a10"/>
          <w:color w:val="000000"/>
        </w:rPr>
        <w:t xml:space="preserve">  </w:t>
      </w:r>
    </w:p>
    <w:p w:rsidR="00A008DB" w:rsidRPr="00D33B06" w:rsidRDefault="00A008DB" w:rsidP="00A008DB">
      <w:pPr>
        <w:pStyle w:val="a3"/>
        <w:spacing w:before="0" w:beforeAutospacing="0" w:after="0" w:afterAutospacing="0" w:line="450" w:lineRule="atLeast"/>
        <w:ind w:firstLine="480"/>
        <w:rPr>
          <w:rStyle w:val="a10"/>
          <w:b/>
          <w:color w:val="000000"/>
        </w:rPr>
      </w:pPr>
      <w:r w:rsidRPr="00D33B06">
        <w:rPr>
          <w:rStyle w:val="a10"/>
          <w:rFonts w:hint="eastAsia"/>
          <w:b/>
          <w:color w:val="000000"/>
        </w:rPr>
        <w:t>第四章 保值增值投资活动的范围和条件及标准</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b/>
          <w:color w:val="000000"/>
        </w:rPr>
        <w:t>第十四条</w:t>
      </w:r>
      <w:r>
        <w:rPr>
          <w:rStyle w:val="a10"/>
          <w:color w:val="000000"/>
        </w:rPr>
        <w:t xml:space="preserve"> 基金会保值增值投资活动范围及标准包括：</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一、流动资金保值增值投资活动范围</w:t>
      </w:r>
    </w:p>
    <w:p w:rsidR="00A008DB" w:rsidRDefault="00A008DB" w:rsidP="00A008DB">
      <w:pPr>
        <w:pStyle w:val="a3"/>
        <w:spacing w:before="0" w:beforeAutospacing="0" w:after="0" w:afterAutospacing="0" w:line="450" w:lineRule="atLeast"/>
        <w:ind w:firstLine="480"/>
        <w:rPr>
          <w:rStyle w:val="a10"/>
          <w:color w:val="000000"/>
        </w:rPr>
      </w:pPr>
      <w:r>
        <w:rPr>
          <w:rStyle w:val="a10"/>
          <w:color w:val="000000"/>
        </w:rPr>
        <w:t xml:space="preserve"> </w:t>
      </w:r>
      <w:r>
        <w:rPr>
          <w:rStyle w:val="a10"/>
          <w:rFonts w:hint="eastAsia"/>
          <w:color w:val="000000"/>
        </w:rPr>
        <w:t>（一）银行存款；</w:t>
      </w:r>
    </w:p>
    <w:p w:rsidR="00A008DB" w:rsidRDefault="00A008DB" w:rsidP="00A008DB">
      <w:pPr>
        <w:pStyle w:val="a3"/>
        <w:spacing w:before="0" w:beforeAutospacing="0" w:after="0" w:afterAutospacing="0" w:line="450" w:lineRule="atLeast"/>
        <w:ind w:firstLine="480"/>
        <w:rPr>
          <w:rStyle w:val="a10"/>
          <w:color w:val="000000"/>
        </w:rPr>
      </w:pPr>
      <w:r>
        <w:rPr>
          <w:rStyle w:val="a10"/>
          <w:color w:val="000000"/>
        </w:rPr>
        <w:t xml:space="preserve"> </w:t>
      </w:r>
      <w:r>
        <w:rPr>
          <w:rStyle w:val="a10"/>
          <w:rFonts w:hint="eastAsia"/>
          <w:color w:val="000000"/>
        </w:rPr>
        <w:t>（二）低风险的货币市场类或固定收益类金融产品，包括：保本型不定期或一年以内短期银行理财产品等，由运营管理部根据实际情况对暂不需要支付的资金进行短期理财。</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二、基金会非限定性资产和在投资期间暂不需要拨付的限定性资产。</w:t>
      </w:r>
    </w:p>
    <w:p w:rsidR="00A008DB" w:rsidRDefault="00A008DB" w:rsidP="00A008DB">
      <w:pPr>
        <w:pStyle w:val="a3"/>
        <w:spacing w:before="0" w:beforeAutospacing="0" w:after="0" w:afterAutospacing="0" w:line="450" w:lineRule="atLeast"/>
        <w:ind w:firstLine="480"/>
        <w:rPr>
          <w:rStyle w:val="a10"/>
          <w:color w:val="000000"/>
        </w:rPr>
      </w:pPr>
      <w:r>
        <w:rPr>
          <w:rStyle w:val="a10"/>
          <w:color w:val="000000"/>
        </w:rPr>
        <w:t xml:space="preserve"> </w:t>
      </w:r>
      <w:r>
        <w:rPr>
          <w:rStyle w:val="a10"/>
          <w:rFonts w:hint="eastAsia"/>
          <w:color w:val="000000"/>
        </w:rPr>
        <w:t>（一）直接购买银行、信托、证券、基金、期货、保险资产管理机构、金融资产投资公司等金融机构发行的资产管理产品；</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（二）通过发起设立、并购、参股等方式直接进行股权投资；</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（三）将财产委托给受金融监督管理部门监管的机构进行投资。</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三、重大保值增值投资活动标准按照章程规定施行</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b/>
          <w:color w:val="000000"/>
        </w:rPr>
        <w:t>第十五条</w:t>
      </w:r>
      <w:r>
        <w:rPr>
          <w:rStyle w:val="a10"/>
          <w:color w:val="000000"/>
        </w:rPr>
        <w:t xml:space="preserve"> 基金会的保值增值投资活动禁止以下行为：</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（一）直接买卖股票；</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（二）直接购买商品及金融衍生品类产品；</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（三）投资人身保险产品；</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（四）以投资名义向个人、企业提供借款；</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（五）不符合国家产业政策的投资；</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（六）可能使基金会承担无限责任的投资；</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（七）违背基金会宗旨、可能损害信誉的投资；</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（八）非法集资等国家法律法规禁止的其他活动。</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第十六条</w:t>
      </w:r>
      <w:r>
        <w:rPr>
          <w:rStyle w:val="a10"/>
          <w:color w:val="000000"/>
        </w:rPr>
        <w:t xml:space="preserve"> 基金会在投资资产管理产品时，应当审慎选择，购买与本基金会风险识别能力和风险承担能力相匹配的产品。</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基金会直接进行股权投资的，被投资方的经营范围应当与本基金会的宗旨和业务范围相关。</w:t>
      </w:r>
    </w:p>
    <w:p w:rsidR="00A008DB" w:rsidRDefault="00A008DB" w:rsidP="00A008DB">
      <w:pPr>
        <w:pStyle w:val="a3"/>
        <w:spacing w:before="0" w:beforeAutospacing="0" w:after="0" w:afterAutospacing="0" w:line="450" w:lineRule="atLeast"/>
        <w:ind w:firstLine="480"/>
        <w:rPr>
          <w:rStyle w:val="a10"/>
          <w:color w:val="000000"/>
        </w:rPr>
      </w:pPr>
      <w:r>
        <w:rPr>
          <w:rStyle w:val="a10"/>
          <w:rFonts w:hint="eastAsia"/>
          <w:color w:val="000000"/>
        </w:rPr>
        <w:t>基金会开展委托投资的，应当选择中国境内有资质从事投资管理业务，且管理审慎、信誉较高的机构。</w:t>
      </w:r>
    </w:p>
    <w:p w:rsidR="00A008DB" w:rsidRDefault="00A008DB" w:rsidP="00A008DB">
      <w:pPr>
        <w:pStyle w:val="a3"/>
        <w:spacing w:before="0" w:beforeAutospacing="0" w:after="0" w:afterAutospacing="0" w:line="450" w:lineRule="atLeast"/>
        <w:ind w:firstLine="480"/>
        <w:rPr>
          <w:rStyle w:val="a10"/>
          <w:color w:val="000000"/>
        </w:rPr>
      </w:pPr>
    </w:p>
    <w:p w:rsidR="00A008DB" w:rsidRPr="00D33B06" w:rsidRDefault="00A008DB" w:rsidP="00A008DB">
      <w:pPr>
        <w:pStyle w:val="a3"/>
        <w:spacing w:before="0" w:beforeAutospacing="0" w:after="0" w:afterAutospacing="0" w:line="450" w:lineRule="atLeast"/>
        <w:ind w:firstLine="480"/>
        <w:rPr>
          <w:rStyle w:val="a10"/>
          <w:b/>
          <w:color w:val="000000"/>
        </w:rPr>
      </w:pPr>
      <w:r w:rsidRPr="00D33B06">
        <w:rPr>
          <w:rStyle w:val="a10"/>
          <w:rFonts w:hint="eastAsia"/>
          <w:b/>
          <w:color w:val="000000"/>
        </w:rPr>
        <w:t>第五章</w:t>
      </w:r>
      <w:r w:rsidRPr="00D33B06">
        <w:rPr>
          <w:rStyle w:val="a10"/>
          <w:b/>
          <w:color w:val="000000"/>
        </w:rPr>
        <w:t xml:space="preserve"> 保值增值投资活动管理与监督</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第十七条</w:t>
      </w:r>
      <w:r>
        <w:rPr>
          <w:rStyle w:val="a10"/>
          <w:color w:val="000000"/>
        </w:rPr>
        <w:t xml:space="preserve"> 基金会的财务和资产管理制度以及重大投资方案应当经理事会组成人员三分之二以上同意。</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第十八条</w:t>
      </w:r>
      <w:r>
        <w:rPr>
          <w:rStyle w:val="a10"/>
          <w:color w:val="000000"/>
        </w:rPr>
        <w:t xml:space="preserve"> 基金会的发起人、主要捐赠人、负责人、理事、理事来源单位以及其他与本基金会之间存在控制、共同控制或者重大影响关系的个人或者组织，当其利益与本基金会投资行为关联时，不得利用关联关系损害基金会利益。</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第十九条</w:t>
      </w:r>
      <w:r>
        <w:rPr>
          <w:rStyle w:val="a10"/>
          <w:color w:val="000000"/>
        </w:rPr>
        <w:t xml:space="preserve"> 基金会应当及时回收到期的本金和收益，依法依规及时进行会计核算。</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第二十条</w:t>
      </w:r>
      <w:r>
        <w:rPr>
          <w:rStyle w:val="a10"/>
          <w:color w:val="000000"/>
        </w:rPr>
        <w:t xml:space="preserve"> 基金会应当为保值增值投资活动建立专项档案，完整保存投资的决策、执行、管理等资料。专项档案的保存时间不少于20年。</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b/>
          <w:color w:val="000000"/>
        </w:rPr>
        <w:t>第二十一条</w:t>
      </w:r>
      <w:r>
        <w:rPr>
          <w:rStyle w:val="a10"/>
          <w:color w:val="000000"/>
        </w:rPr>
        <w:t xml:space="preserve"> 基金会保值增值投资活动应按有关法律法规规定予以公布，并接受社会监督。</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b/>
          <w:color w:val="000000"/>
        </w:rPr>
        <w:t>第二十二条</w:t>
      </w:r>
      <w:r>
        <w:rPr>
          <w:rStyle w:val="a10"/>
          <w:color w:val="000000"/>
        </w:rPr>
        <w:t xml:space="preserve"> 基金会的保值增值投资活动必须严格防范风险，最大限度确保资金安全。 </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第二十三条</w:t>
      </w:r>
      <w:r>
        <w:rPr>
          <w:rStyle w:val="a10"/>
          <w:color w:val="000000"/>
        </w:rPr>
        <w:t xml:space="preserve"> 基金会在开展投资活动时，其负责人、理事和工作人员应当遵守法律法规和本基金会章程规定，严格履行忠实、谨慎、勤勉义务。</w:t>
      </w:r>
    </w:p>
    <w:p w:rsidR="00A008DB" w:rsidRDefault="00A008DB" w:rsidP="00A008DB">
      <w:pPr>
        <w:pStyle w:val="a3"/>
        <w:spacing w:before="0" w:beforeAutospacing="0" w:after="0" w:afterAutospacing="0" w:line="450" w:lineRule="atLeast"/>
        <w:ind w:firstLine="480"/>
        <w:rPr>
          <w:rStyle w:val="a10"/>
          <w:color w:val="000000"/>
        </w:rPr>
      </w:pPr>
      <w:r w:rsidRPr="002E69C0">
        <w:rPr>
          <w:rStyle w:val="a10"/>
          <w:rFonts w:hint="eastAsia"/>
          <w:b/>
          <w:color w:val="000000"/>
        </w:rPr>
        <w:t>第二十四条</w:t>
      </w:r>
      <w:r>
        <w:rPr>
          <w:rStyle w:val="a10"/>
          <w:color w:val="000000"/>
        </w:rPr>
        <w:t xml:space="preserve"> 本办法由上海复星公益基金会理事会负责解释与修订。</w:t>
      </w:r>
    </w:p>
    <w:p w:rsidR="00A008DB" w:rsidRDefault="00A008DB" w:rsidP="00A008DB">
      <w:pPr>
        <w:pStyle w:val="a3"/>
        <w:spacing w:before="0" w:beforeAutospacing="0" w:after="0" w:afterAutospacing="0" w:line="450" w:lineRule="atLeast"/>
        <w:ind w:firstLine="480"/>
        <w:rPr>
          <w:rStyle w:val="a10"/>
          <w:color w:val="000000"/>
        </w:rPr>
      </w:pPr>
      <w:bookmarkStart w:id="0" w:name="_GoBack"/>
      <w:r w:rsidRPr="002E69C0">
        <w:rPr>
          <w:rStyle w:val="a10"/>
          <w:b/>
          <w:color w:val="000000"/>
        </w:rPr>
        <w:t>第二十五条</w:t>
      </w:r>
      <w:bookmarkEnd w:id="0"/>
      <w:r>
        <w:rPr>
          <w:rStyle w:val="a10"/>
          <w:color w:val="000000"/>
        </w:rPr>
        <w:t xml:space="preserve"> 本办法自2020年7月20日起试行。</w:t>
      </w:r>
    </w:p>
    <w:p w:rsidR="00B60381" w:rsidRPr="00A008DB" w:rsidRDefault="0053626E"/>
    <w:sectPr w:rsidR="00B60381" w:rsidRPr="00A00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6E" w:rsidRDefault="0053626E" w:rsidP="009973E2">
      <w:r>
        <w:separator/>
      </w:r>
    </w:p>
  </w:endnote>
  <w:endnote w:type="continuationSeparator" w:id="0">
    <w:p w:rsidR="0053626E" w:rsidRDefault="0053626E" w:rsidP="0099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6E" w:rsidRDefault="0053626E" w:rsidP="009973E2">
      <w:r>
        <w:separator/>
      </w:r>
    </w:p>
  </w:footnote>
  <w:footnote w:type="continuationSeparator" w:id="0">
    <w:p w:rsidR="0053626E" w:rsidRDefault="0053626E" w:rsidP="0099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DB"/>
    <w:rsid w:val="00125142"/>
    <w:rsid w:val="00206669"/>
    <w:rsid w:val="002A0BBB"/>
    <w:rsid w:val="002E69C0"/>
    <w:rsid w:val="0053626E"/>
    <w:rsid w:val="008C3F40"/>
    <w:rsid w:val="009973E2"/>
    <w:rsid w:val="00A008DB"/>
    <w:rsid w:val="00D33B06"/>
    <w:rsid w:val="00D41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CFAC73-F861-4C86-B640-8A358772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008DB"/>
    <w:pPr>
      <w:widowControl/>
      <w:spacing w:before="100" w:beforeAutospacing="1" w:after="100" w:afterAutospacing="1"/>
      <w:jc w:val="left"/>
    </w:pPr>
    <w:rPr>
      <w:rFonts w:ascii="宋体" w:eastAsia="宋体" w:hAnsi="宋体" w:cs="宋体"/>
      <w:kern w:val="0"/>
      <w:sz w:val="24"/>
      <w:szCs w:val="24"/>
    </w:rPr>
  </w:style>
  <w:style w:type="character" w:customStyle="1" w:styleId="a10">
    <w:name w:val="a1"/>
    <w:basedOn w:val="a0"/>
    <w:rsid w:val="00A008DB"/>
  </w:style>
  <w:style w:type="paragraph" w:styleId="a4">
    <w:name w:val="header"/>
    <w:basedOn w:val="a"/>
    <w:link w:val="Char"/>
    <w:uiPriority w:val="99"/>
    <w:unhideWhenUsed/>
    <w:rsid w:val="009973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73E2"/>
    <w:rPr>
      <w:sz w:val="18"/>
      <w:szCs w:val="18"/>
    </w:rPr>
  </w:style>
  <w:style w:type="paragraph" w:styleId="a5">
    <w:name w:val="footer"/>
    <w:basedOn w:val="a"/>
    <w:link w:val="Char0"/>
    <w:uiPriority w:val="99"/>
    <w:unhideWhenUsed/>
    <w:rsid w:val="009973E2"/>
    <w:pPr>
      <w:tabs>
        <w:tab w:val="center" w:pos="4153"/>
        <w:tab w:val="right" w:pos="8306"/>
      </w:tabs>
      <w:snapToGrid w:val="0"/>
      <w:jc w:val="left"/>
    </w:pPr>
    <w:rPr>
      <w:sz w:val="18"/>
      <w:szCs w:val="18"/>
    </w:rPr>
  </w:style>
  <w:style w:type="character" w:customStyle="1" w:styleId="Char0">
    <w:name w:val="页脚 Char"/>
    <w:basedOn w:val="a0"/>
    <w:link w:val="a5"/>
    <w:uiPriority w:val="99"/>
    <w:rsid w:val="009973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Xiyuan</dc:creator>
  <cp:keywords/>
  <dc:description/>
  <cp:lastModifiedBy>think</cp:lastModifiedBy>
  <cp:revision>4</cp:revision>
  <dcterms:created xsi:type="dcterms:W3CDTF">2020-07-17T08:50:00Z</dcterms:created>
  <dcterms:modified xsi:type="dcterms:W3CDTF">2020-07-20T03:57:00Z</dcterms:modified>
</cp:coreProperties>
</file>